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4BE1C" w14:textId="77777777" w:rsidR="00C62D00" w:rsidRPr="00C62D00" w:rsidRDefault="00C62D00" w:rsidP="00C62D00">
      <w:pPr>
        <w:rPr>
          <w:b/>
          <w:bCs/>
        </w:rPr>
      </w:pPr>
      <w:r w:rsidRPr="00C62D00">
        <w:rPr>
          <w:b/>
          <w:bCs/>
        </w:rPr>
        <w:t>Objective</w:t>
      </w:r>
    </w:p>
    <w:p w14:paraId="279DFEAE" w14:textId="77777777" w:rsidR="00C62D00" w:rsidRPr="00C62D00" w:rsidRDefault="00C62D00" w:rsidP="00C62D00">
      <w:r w:rsidRPr="00C62D00">
        <w:t>To assess cardiovascular risk in a cohort of men and women with arterial hypertension (AH) in a multicenter study in Uzbekistan.</w:t>
      </w:r>
    </w:p>
    <w:p w14:paraId="73403020" w14:textId="77777777" w:rsidR="00C62D00" w:rsidRPr="00C62D00" w:rsidRDefault="00C62D00" w:rsidP="00C62D00">
      <w:pPr>
        <w:rPr>
          <w:b/>
          <w:bCs/>
        </w:rPr>
      </w:pPr>
      <w:r w:rsidRPr="00C62D00">
        <w:rPr>
          <w:b/>
          <w:bCs/>
        </w:rPr>
        <w:t>Materials and methods</w:t>
      </w:r>
    </w:p>
    <w:p w14:paraId="00833071" w14:textId="77777777" w:rsidR="00C62D00" w:rsidRPr="00C62D00" w:rsidRDefault="00C62D00" w:rsidP="00C62D00">
      <w:r w:rsidRPr="00C62D00">
        <w:t>We conducted a cross-sectional study that included 582 men and women aged 30–59 years from 3 major Uzbekistan cites (Samarkand, Fergana and Urgench) with stage 1–3 AH and without verified cardiovascular diseases. Patients were asked to complete a questionnaire in order to assess demographic, social, behavioral characteristics and risk factors, as well as clinical status and therapy. Cardiovascular risk was assessed with the European SCORE scale.</w:t>
      </w:r>
    </w:p>
    <w:p w14:paraId="43E6196C" w14:textId="77777777" w:rsidR="00C62D00" w:rsidRPr="00C62D00" w:rsidRDefault="00C62D00" w:rsidP="00C62D00">
      <w:pPr>
        <w:rPr>
          <w:b/>
          <w:bCs/>
        </w:rPr>
      </w:pPr>
      <w:r w:rsidRPr="00C62D00">
        <w:rPr>
          <w:b/>
          <w:bCs/>
        </w:rPr>
        <w:t>Results</w:t>
      </w:r>
    </w:p>
    <w:p w14:paraId="6D6A0AD1" w14:textId="77777777" w:rsidR="00C62D00" w:rsidRPr="00C62D00" w:rsidRDefault="00C62D00" w:rsidP="00C62D00">
      <w:r w:rsidRPr="00C62D00">
        <w:t>The prevalence of smoking was significantly higher in men (70 %) compared with women (2 %). 15 % of men consumed moderate amounts of alcohol. Men tended to have higher arterial pressure readings compared with women. More than 60 % of patients with AH had ECG features consistent with left ventricular hypertrophy. Waist circumference exceeded the threshold by 25 % in women and by 5–11 % in men depending on the region. Mean total cholesterol levels exceeded normal limits by 10 % on average and hyperglycemia was identified in at least 15 % of the participants. High risk was identified in 30 % of participants. A very high risk of cardiovascular disease was identified in 11–13 % of women and in an even higher percentage in men.</w:t>
      </w:r>
    </w:p>
    <w:p w14:paraId="182DDD47" w14:textId="77777777" w:rsidR="00C62D00" w:rsidRPr="00C62D00" w:rsidRDefault="00C62D00" w:rsidP="00C62D00">
      <w:pPr>
        <w:rPr>
          <w:b/>
          <w:bCs/>
        </w:rPr>
      </w:pPr>
      <w:r w:rsidRPr="00C62D00">
        <w:rPr>
          <w:b/>
          <w:bCs/>
        </w:rPr>
        <w:t>Conclusion</w:t>
      </w:r>
    </w:p>
    <w:p w14:paraId="328EAF41" w14:textId="77777777" w:rsidR="00C62D00" w:rsidRPr="00C62D00" w:rsidRDefault="00C62D00" w:rsidP="00C62D00">
      <w:r w:rsidRPr="00C62D00">
        <w:t>Every second man and woman with AH in Uzbekistan are at a high and very high risk of cardiovascular complications. This fact can be explained by AH severity, end-organ damage and other risk factors.</w:t>
      </w:r>
    </w:p>
    <w:p w14:paraId="26E62EE0" w14:textId="77777777" w:rsidR="00C62D00" w:rsidRPr="00C62D00" w:rsidRDefault="00C62D00" w:rsidP="00C62D00">
      <w:r w:rsidRPr="00C62D00">
        <w:rPr>
          <w:b/>
          <w:bCs/>
        </w:rPr>
        <w:t>Keywords</w:t>
      </w:r>
      <w:r w:rsidRPr="00C62D00">
        <w:t>: Arterial hypertension, cohort, risk factor, cardiovascular risk.</w:t>
      </w:r>
    </w:p>
    <w:p w14:paraId="1A61FBEE" w14:textId="130BA76F" w:rsidR="00BF57B3" w:rsidRPr="00C62D00" w:rsidRDefault="00BF57B3" w:rsidP="00C62D00"/>
    <w:sectPr w:rsidR="00BF57B3" w:rsidRPr="00C62D00" w:rsidSect="00B14705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Italic">
    <w:panose1 w:val="020B05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83"/>
    <w:rsid w:val="001F0B22"/>
    <w:rsid w:val="002D4F8C"/>
    <w:rsid w:val="00395842"/>
    <w:rsid w:val="007B3A09"/>
    <w:rsid w:val="009377E2"/>
    <w:rsid w:val="00B00EFC"/>
    <w:rsid w:val="00B5064C"/>
    <w:rsid w:val="00BF57B3"/>
    <w:rsid w:val="00C62D00"/>
    <w:rsid w:val="00CC1F83"/>
    <w:rsid w:val="00D73FC2"/>
    <w:rsid w:val="00E4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D2B68F"/>
  <w15:chartTrackingRefBased/>
  <w15:docId w15:val="{DFF7F6C8-6AD7-4BDB-84BC-E0F905C6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link w:val="H10"/>
    <w:qFormat/>
    <w:rsid w:val="00B00EFC"/>
    <w:rPr>
      <w:rFonts w:eastAsiaTheme="minorEastAsia"/>
      <w:b/>
      <w:sz w:val="28"/>
      <w:lang w:val="en-US" w:eastAsia="ru-RU"/>
    </w:rPr>
  </w:style>
  <w:style w:type="character" w:customStyle="1" w:styleId="H10">
    <w:name w:val="H1 Знак"/>
    <w:basedOn w:val="a0"/>
    <w:link w:val="H1"/>
    <w:rsid w:val="00B00EFC"/>
    <w:rPr>
      <w:rFonts w:eastAsiaTheme="minorEastAsia"/>
      <w:b/>
      <w:sz w:val="28"/>
      <w:lang w:val="en-US" w:eastAsia="ru-RU"/>
    </w:rPr>
  </w:style>
  <w:style w:type="paragraph" w:customStyle="1" w:styleId="LeadText">
    <w:name w:val="LeadText (СТАРТ)"/>
    <w:basedOn w:val="a"/>
    <w:uiPriority w:val="99"/>
    <w:rsid w:val="00CC1F83"/>
    <w:pPr>
      <w:shd w:val="clear" w:color="auto" w:fill="000000"/>
      <w:autoSpaceDE w:val="0"/>
      <w:autoSpaceDN w:val="0"/>
      <w:adjustRightInd w:val="0"/>
      <w:spacing w:after="0" w:line="280" w:lineRule="atLeast"/>
      <w:ind w:left="113" w:right="113"/>
      <w:jc w:val="both"/>
      <w:textAlignment w:val="center"/>
    </w:pPr>
    <w:rPr>
      <w:rFonts w:ascii="DINPro-Italic" w:hAnsi="DINPro-Italic" w:cs="DINPro-Italic"/>
      <w:i/>
      <w:iCs/>
      <w:color w:val="000000"/>
      <w:sz w:val="18"/>
      <w:szCs w:val="18"/>
    </w:rPr>
  </w:style>
  <w:style w:type="character" w:customStyle="1" w:styleId="Bold">
    <w:name w:val="Bold"/>
    <w:uiPriority w:val="99"/>
    <w:rsid w:val="00CC1F83"/>
    <w:rPr>
      <w:b/>
      <w:bCs/>
      <w:u w:val="none"/>
      <w:vertAlign w:val="baseline"/>
    </w:rPr>
  </w:style>
  <w:style w:type="character" w:customStyle="1" w:styleId="TimesNewRoman">
    <w:name w:val="TimesNewRoman"/>
    <w:uiPriority w:val="99"/>
    <w:rsid w:val="00CC1F83"/>
    <w:rPr>
      <w:rFonts w:ascii="Times New Roman" w:hAnsi="Times New Roman" w:cs="Times New Roman"/>
    </w:rPr>
  </w:style>
  <w:style w:type="character" w:customStyle="1" w:styleId="Super">
    <w:name w:val="Super"/>
    <w:uiPriority w:val="99"/>
    <w:rsid w:val="00CC1F83"/>
    <w:rPr>
      <w:vertAlign w:val="superscript"/>
    </w:rPr>
  </w:style>
  <w:style w:type="paragraph" w:customStyle="1" w:styleId="LeadTextStart">
    <w:name w:val="LeadText (Start)"/>
    <w:basedOn w:val="a"/>
    <w:uiPriority w:val="99"/>
    <w:rsid w:val="002D4F8C"/>
    <w:pPr>
      <w:shd w:val="clear" w:color="auto" w:fill="E5E5E5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Symbol">
    <w:name w:val="Symbol"/>
    <w:uiPriority w:val="99"/>
    <w:rsid w:val="002D4F8C"/>
    <w:rPr>
      <w:rFonts w:ascii="Symbol" w:hAnsi="Symbol" w:cs="Symbol"/>
    </w:rPr>
  </w:style>
  <w:style w:type="character" w:customStyle="1" w:styleId="sup">
    <w:name w:val="sup"/>
    <w:uiPriority w:val="99"/>
    <w:rsid w:val="002D4F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2020-06-11T14:01:00Z</dcterms:created>
  <dcterms:modified xsi:type="dcterms:W3CDTF">2020-06-11T14:01:00Z</dcterms:modified>
</cp:coreProperties>
</file>